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color w:val="1F3A5F"/>
          <w:sz w:val="20"/>
          <w:szCs w:val="20"/>
        </w:rPr>
        <w:t xml:space="preserve">Arne Nielsen A/S</w:t>
      </w:r>
    </w:p>
    <w:p>
      <w:pPr>
        <w:spacing w:after="40"/>
      </w:pPr>
      <w:r>
        <w:rPr>
          <w:b/>
          <w:bCs/>
          <w:color w:val="1F3A5F"/>
          <w:sz w:val="34"/>
          <w:szCs w:val="34"/>
        </w:rPr>
        <w:t xml:space="preserve">Mælingablað – upphitun á skemmum og sölum</w:t>
      </w:r>
    </w:p>
    <w:p>
      <w:pPr>
        <w:pBdr>
          <w:bottom w:val="single" w:color="1F3A5F" w:sz="12" w:space="4"/>
        </w:pBdr>
        <w:spacing w:after="160"/>
      </w:pPr>
      <w:r>
        <w:rPr>
          <w:color w:val="555555"/>
          <w:sz w:val="22"/>
          <w:szCs w:val="22"/>
        </w:rPr>
        <w:t xml:space="preserve">Innrauð hitun frá Schwank – gas og rafmagn</w:t>
      </w:r>
    </w:p>
    <w:p>
      <w:pPr>
        <w:spacing w:after="60"/>
      </w:pPr>
      <w:r>
        <w:rPr>
          <w:sz w:val="20"/>
          <w:szCs w:val="20"/>
        </w:rPr>
        <w:t xml:space="preserve">Fylltu út blaðið á staðnum hjá viðskiptavininum – það tekur 15–20 mínútur með málbandi og síma. Sendu útfyllta blaðið ásamt myndum og teikningu, ef til er, til okkar í tölvupósti. Þá færðu útreiknaða tillögu með staðsetningu tækja og efnislista.</w:t>
      </w:r>
    </w:p>
    <w:p>
      <w:pPr>
        <w:spacing w:after="200"/>
      </w:pPr>
      <w:r>
        <w:rPr>
          <w:b/>
          <w:bCs/>
          <w:sz w:val="20"/>
          <w:szCs w:val="20"/>
        </w:rPr>
        <w:t xml:space="preserve">Sendist á: </w:t>
      </w:r>
      <w:hyperlink w:history="1" r:id="rIdhxvgzodx2fnfst05qevqf">
        <w:r>
          <w:rPr>
            <w:rStyle w:val="Hyperlink"/>
            <w:sz w:val="20"/>
            <w:szCs w:val="20"/>
          </w:rPr>
          <w:t xml:space="preserve">info@arnenielsen.dk</w:t>
        </w:r>
      </w:hyperlink>
      <w:r>
        <w:rPr>
          <w:i/>
          <w:iCs/>
          <w:color w:val="555555"/>
          <w:sz w:val="20"/>
          <w:szCs w:val="20"/>
        </w:rPr>
        <w:t xml:space="preserve">  ·  Hægt er að sleppa reitum sem eru ekki þekktir.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1. Viðskiptavinur og verkefni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Fyrirtæki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Heimilisfang (staðsetning byggingar)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Tengiliður og netfang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Uppsetningaraðili / ráðgjafi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Æskileg byrjun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Dagsetning mælingar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2. Byggingin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Lengd × breidd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Hæð að þakbrún / mæni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Æskileg upphengihæð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Þakburðarvirki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Stál   ☐ Timbur   ☐ Steypa   ☐ Annað: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Þolir þakið upphengingu?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Já   ☐ Nei   ☐ Veit ekki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Byggingarár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Einangrun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Góð   ☐ Miðlungs   ☐ Léleg   U-gildi (ef þekkt):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Gólf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Steypa   ☐ Annað: ______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Innkeyrsludyr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700"/>
        <w:gridCol w:w="2700"/>
        <w:gridCol w:w="2838"/>
      </w:tblGrid>
      <w:tr>
        <w:trPr>
          <w:cantSplit/>
          <w:tblHeader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Dyr nr.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Breidd × hæð (m)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Staðsetning (veggur)</w:t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Hversu oft opnar?</w:t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9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Hindranir í lofti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Hlaupaköttur   ☐ Lýsing   ☐ Loftræsting   ☐ Úðakerfi   ☐ Annað: ______</w:t>
            </w:r>
          </w:p>
        </w:tc>
      </w:tr>
    </w:tbl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3. Notkun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Til hvers er byggingin notuð?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Vinnutími (dagar og klukkustundir á viku)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Hvar stendur fólk við vinnu?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Æskilegt hitastig eftir svæðum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000"/>
        <w:gridCol w:w="1800"/>
        <w:gridCol w:w="3138"/>
      </w:tblGrid>
      <w:tr>
        <w:trPr>
          <w:cantSplit/>
          <w:tblHeader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Svæði</w:t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Flatarmál (m²) / staðsetning</w:t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Æskilegur hiti (°C)</w:t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Athugasemd (t.d. aðeins frostfrítt)</w:t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4. Orka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Gas í boði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Jarðgas á lóð   ☐ Jarðgas í götu   ☐ Própan (LPG)   ☐ Ekkert gas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Rafmagn (heimtaug, ef þekkt)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Núverandi hitagjafi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Olía   ☐ Gas   ☐ Rafmagn   ☐ Varmadæla   ☐ Enginn   ☐ Annað: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Áætluð ársnotkun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Útblástur mögulegur gegnum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Þak   ☐ Vegg   ☐ Veit ekki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5. Óskir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Kostnaðarrammi (ef þekktur)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Þörf fyrir kælingu á sumrin?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Já   ☐ Nei</w:t>
            </w:r>
          </w:p>
        </w:tc>
      </w:tr>
      <w:tr>
        <w:trPr>
          <w:cantSplit/>
          <w:trHeight w:val="11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Aðrar óskir eða athugasemdir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6. Fylgiskjöl – vinsamlegast látið fylgja</w:t>
            </w:r>
          </w:p>
        </w:tc>
      </w:tr>
    </w:tbl>
    <w:p>
      <w:pPr>
        <w:spacing w:after="60"/>
        <w:ind w:left="200"/>
      </w:pPr>
      <w:r>
        <w:rPr>
          <w:sz w:val="20"/>
          <w:szCs w:val="20"/>
        </w:rPr>
        <w:t xml:space="preserve">☐ Myndir af byggingunni að innan: loft, dyr og veggir</w:t>
      </w:r>
    </w:p>
    <w:p>
      <w:pPr>
        <w:spacing w:after="60"/>
        <w:ind w:left="200"/>
      </w:pPr>
      <w:r>
        <w:rPr>
          <w:sz w:val="20"/>
          <w:szCs w:val="20"/>
        </w:rPr>
        <w:t xml:space="preserve">☐ Teikning eða handskissa með málum (notið gjarnan síðustu síðu)</w:t>
      </w:r>
    </w:p>
    <w:p>
      <w:pPr>
        <w:spacing w:after="60"/>
        <w:ind w:left="200"/>
      </w:pPr>
      <w:r>
        <w:rPr>
          <w:sz w:val="20"/>
          <w:szCs w:val="20"/>
        </w:rPr>
        <w:t xml:space="preserve">☐ Fasteignaupplýsingar, ef þær eru við höndina</w:t>
      </w:r>
    </w:p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Gott að vita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Innrauð gashitun hentar best í byggingum með um 4 m lofthæð eða meira þar sem gas er í boði. Ef byggingin er lægri eða ekkert gas er til staðar getur innrauð rafmagnshitun (eSchwank) eða varmadæla verið rétta lausnin – við metum það út frá blaðinu.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Kerfið er hannað af tæknideild framleiðandans og gashitararnir eru samþykktir fyrir íslenskan markað.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bCs/>
          <w:color w:val="1F3A5F"/>
          <w:sz w:val="22"/>
          <w:szCs w:val="22"/>
        </w:rPr>
        <w:t xml:space="preserve">Skissa af byggingunni – mál, dyr, svæði og æskileg staðsetning hitara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0300" w:hRule="exact"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Arne Nielsen A/S · Solvangsvej 13, DK-4681 Herfølge · info@arnenielsen.dk · arnenielsen.is   –   síða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otnotes" Target="footnotes.xml"/><Relationship Id="rIdhxvgzodx2fnfst05qevqf" Type="http://schemas.openxmlformats.org/officeDocument/2006/relationships/hyperlink" Target="mailto:info@arnenielsen.dk?subject=Maelingablad%20upphitun" TargetMode="External"/><Relationship Id="rId7" Type="http://schemas.openxmlformats.org/officeDocument/2006/relationships/theme" Target="theme/theme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582E605818F40ACCDFC9F0736D9B9" ma:contentTypeVersion="15" ma:contentTypeDescription="Create a new document." ma:contentTypeScope="" ma:versionID="f0d06d2d6e9de7cd6760cd46224cff6e">
  <xsd:schema xmlns:xsd="http://www.w3.org/2001/XMLSchema" xmlns:xs="http://www.w3.org/2001/XMLSchema" xmlns:p="http://schemas.microsoft.com/office/2006/metadata/properties" xmlns:ns2="027022f0-6022-417f-8d52-ce090d874e9c" xmlns:ns3="56bb151e-4f3d-4303-971d-93e692324603" targetNamespace="http://schemas.microsoft.com/office/2006/metadata/properties" ma:root="true" ma:fieldsID="2fd5c1ab013ee44c654b41c4b356f548" ns2:_="" ns3:_="">
    <xsd:import namespace="027022f0-6022-417f-8d52-ce090d874e9c"/>
    <xsd:import namespace="56bb151e-4f3d-4303-971d-93e69232460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022f0-6022-417f-8d52-ce090d874e9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cf5c9e4-5279-49f8-bd74-6d652b07c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b151e-4f3d-4303-971d-93e69232460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96147b-568d-480d-9fa8-0d3946cdaa63}" ma:internalName="TaxCatchAll" ma:showField="CatchAllData" ma:web="56bb151e-4f3d-4303-971d-93e6923246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bb151e-4f3d-4303-971d-93e692324603" xsi:nil="true"/>
    <lcf76f155ced4ddcb4097134ff3c332f xmlns="027022f0-6022-417f-8d52-ce090d874e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F496A7-36D8-4966-992F-59DF8D009E65}"/>
</file>

<file path=customXml/itemProps2.xml><?xml version="1.0" encoding="utf-8"?>
<ds:datastoreItem xmlns:ds="http://schemas.openxmlformats.org/officeDocument/2006/customXml" ds:itemID="{BE64B294-89DE-44CC-8E4D-97EB8A1A8805}"/>
</file>

<file path=customXml/itemProps3.xml><?xml version="1.0" encoding="utf-8"?>
<ds:datastoreItem xmlns:ds="http://schemas.openxmlformats.org/officeDocument/2006/customXml" ds:itemID="{A9CEC13B-4B50-4D5F-A0C7-71B694B6B95A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2026-10-21T10:31:01Z</dcterms:created>
  <dcterms:modified xsi:type="dcterms:W3CDTF">2026-10-21T10:31:01Z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0x010100FF2582E605818F40ACCDFC9F0736D9B9</vt:lpwstr>
  </property>
</Properties>
</file>